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18" w:rsidRDefault="009F2F18" w:rsidP="00970988">
      <w:pPr>
        <w:ind w:firstLine="632"/>
      </w:pPr>
    </w:p>
    <w:p w:rsidR="0006592F" w:rsidRDefault="0006592F" w:rsidP="000A4662">
      <w:pPr>
        <w:ind w:firstLineChars="0" w:firstLine="0"/>
      </w:pPr>
    </w:p>
    <w:p w:rsidR="007D7BB0" w:rsidRDefault="00E57BA0" w:rsidP="000A4662">
      <w:pPr>
        <w:ind w:firstLineChars="0"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56.7pt;width:439.35pt;height:110.9pt;z-index:251659264;mso-position-horizontal:center;mso-position-horizontal-relative:page;mso-position-vertical-relative:margin" filled="f" stroked="f">
            <v:textbox style="mso-next-textbox:#_x0000_s1033" inset="0,0,0,0">
              <w:txbxContent>
                <w:p w:rsidR="00EA5089" w:rsidRDefault="00EA5089" w:rsidP="008102D1">
                  <w:pPr>
                    <w:spacing w:line="960" w:lineRule="exact"/>
                    <w:ind w:firstLineChars="0" w:firstLine="0"/>
                    <w:jc w:val="center"/>
                    <w:rPr>
                      <w:rFonts w:ascii="Times New Roman" w:eastAsia="宋体" w:hAnsi="Times New Roman"/>
                      <w:color w:val="FF0000"/>
                      <w:sz w:val="72"/>
                      <w:szCs w:val="72"/>
                    </w:rPr>
                  </w:pPr>
                  <w:r w:rsidRPr="000606B7">
                    <w:rPr>
                      <w:rFonts w:ascii="Times New Roman" w:eastAsia="宋体" w:hAnsi="Times New Roman" w:hint="eastAsia"/>
                      <w:color w:val="FF0000"/>
                      <w:sz w:val="72"/>
                      <w:szCs w:val="72"/>
                    </w:rPr>
                    <w:t>中国医学科学院</w:t>
                  </w:r>
                </w:p>
                <w:p w:rsidR="00EA5089" w:rsidRDefault="006A6759" w:rsidP="008102D1">
                  <w:pPr>
                    <w:spacing w:line="960" w:lineRule="exact"/>
                    <w:ind w:firstLineChars="0" w:firstLine="0"/>
                    <w:jc w:val="center"/>
                  </w:pPr>
                  <w:r>
                    <w:rPr>
                      <w:rFonts w:ascii="Times New Roman" w:eastAsia="宋体" w:hAnsi="Times New Roman" w:hint="eastAsia"/>
                      <w:color w:val="FF0000"/>
                      <w:sz w:val="72"/>
                      <w:szCs w:val="72"/>
                    </w:rPr>
                    <w:t>药用植物研究所文</w:t>
                  </w:r>
                  <w:r w:rsidRPr="006A6759">
                    <w:rPr>
                      <w:rFonts w:ascii="Times New Roman" w:eastAsia="宋体" w:hAnsi="Times New Roman" w:hint="eastAsia"/>
                      <w:color w:val="FF0000"/>
                      <w:sz w:val="72"/>
                      <w:szCs w:val="72"/>
                    </w:rPr>
                    <w:t>件</w:t>
                  </w:r>
                </w:p>
              </w:txbxContent>
            </v:textbox>
            <w10:wrap anchorx="page" anchory="margin"/>
          </v:shape>
        </w:pict>
      </w:r>
    </w:p>
    <w:p w:rsidR="000606B7" w:rsidRPr="000606B7" w:rsidRDefault="000606B7" w:rsidP="00174BCD">
      <w:pPr>
        <w:spacing w:line="400" w:lineRule="exact"/>
        <w:ind w:rightChars="5" w:right="16" w:firstLineChars="0" w:firstLine="0"/>
        <w:rPr>
          <w:rFonts w:hAnsi="Times New Roman"/>
          <w:sz w:val="28"/>
        </w:rPr>
      </w:pPr>
    </w:p>
    <w:p w:rsidR="009F2F18" w:rsidRPr="000606B7" w:rsidRDefault="00E57BA0" w:rsidP="000A4662">
      <w:pPr>
        <w:ind w:firstLineChars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7.95pt;margin-top:323.2pt;width:439.35pt;height:2.25pt;flip:y;z-index:251657216;mso-position-horizontal-relative:page;mso-position-vertical-relative:page" o:connectortype="straight" strokecolor="red" strokeweight="2.25pt">
            <w10:wrap anchorx="page" anchory="margin"/>
          </v:shape>
        </w:pict>
      </w:r>
    </w:p>
    <w:p w:rsidR="009F2F18" w:rsidRDefault="009F2F18" w:rsidP="000A4662">
      <w:pPr>
        <w:ind w:firstLineChars="0" w:firstLine="0"/>
      </w:pPr>
    </w:p>
    <w:p w:rsidR="009F2F18" w:rsidRDefault="009F2F18" w:rsidP="000A4662">
      <w:pPr>
        <w:ind w:firstLineChars="0" w:firstLine="0"/>
      </w:pPr>
    </w:p>
    <w:p w:rsidR="009F2F18" w:rsidRDefault="009F2F18" w:rsidP="000A4662">
      <w:pPr>
        <w:spacing w:line="440" w:lineRule="exact"/>
        <w:ind w:firstLineChars="0" w:firstLine="0"/>
      </w:pPr>
    </w:p>
    <w:p w:rsidR="009F2F18" w:rsidRDefault="00A04FEE" w:rsidP="00F301C8">
      <w:pPr>
        <w:tabs>
          <w:tab w:val="left" w:pos="316"/>
          <w:tab w:val="right" w:pos="8532"/>
        </w:tabs>
        <w:spacing w:line="440" w:lineRule="exact"/>
        <w:ind w:firstLineChars="0" w:firstLine="0"/>
        <w:jc w:val="left"/>
      </w:pPr>
      <w:r>
        <w:rPr>
          <w:rFonts w:hint="eastAsia"/>
        </w:rPr>
        <w:tab/>
      </w:r>
      <w:r w:rsidR="00344E5C">
        <w:rPr>
          <w:rFonts w:hint="eastAsia"/>
        </w:rPr>
        <w:t>药植发</w:t>
      </w:r>
      <w:r w:rsidR="00674AC5">
        <w:rPr>
          <w:rFonts w:hint="eastAsia"/>
        </w:rPr>
        <w:t>〔</w:t>
      </w:r>
      <w:r w:rsidR="00344E5C">
        <w:rPr>
          <w:rFonts w:hint="eastAsia"/>
        </w:rPr>
        <w:t>201</w:t>
      </w:r>
      <w:r w:rsidR="002B1A40">
        <w:rPr>
          <w:rFonts w:hint="eastAsia"/>
        </w:rPr>
        <w:t>8</w:t>
      </w:r>
      <w:r w:rsidR="00674AC5">
        <w:rPr>
          <w:rFonts w:hint="eastAsia"/>
        </w:rPr>
        <w:t>〕</w:t>
      </w:r>
      <w:r w:rsidR="00440E94">
        <w:rPr>
          <w:rFonts w:hint="eastAsia"/>
        </w:rPr>
        <w:t>79</w:t>
      </w:r>
      <w:r w:rsidR="00344E5C">
        <w:rPr>
          <w:rFonts w:hint="eastAsia"/>
        </w:rPr>
        <w:t>号</w:t>
      </w:r>
      <w:r>
        <w:rPr>
          <w:rFonts w:hint="eastAsia"/>
        </w:rPr>
        <w:tab/>
        <w:t>签发人</w:t>
      </w:r>
      <w:r w:rsidR="00D37B48">
        <w:rPr>
          <w:rFonts w:hint="eastAsia"/>
        </w:rPr>
        <w:t>：</w:t>
      </w:r>
      <w:r w:rsidR="002B1A40">
        <w:rPr>
          <w:rFonts w:ascii="楷体_GB2312" w:eastAsia="楷体_GB2312" w:hint="eastAsia"/>
        </w:rPr>
        <w:t>孙晓波</w:t>
      </w:r>
    </w:p>
    <w:p w:rsidR="009F2F18" w:rsidRDefault="009F2F18" w:rsidP="009F2F18">
      <w:pPr>
        <w:tabs>
          <w:tab w:val="left" w:pos="142"/>
        </w:tabs>
        <w:ind w:firstLineChars="0" w:firstLine="0"/>
      </w:pPr>
    </w:p>
    <w:p w:rsidR="004952AC" w:rsidRDefault="004952AC" w:rsidP="009F2F18">
      <w:pPr>
        <w:tabs>
          <w:tab w:val="left" w:pos="142"/>
        </w:tabs>
        <w:ind w:firstLineChars="0" w:firstLine="0"/>
      </w:pPr>
    </w:p>
    <w:p w:rsidR="002B1A40" w:rsidRPr="002B1A40" w:rsidRDefault="002B1A40" w:rsidP="002B1A40">
      <w:pPr>
        <w:tabs>
          <w:tab w:val="left" w:pos="142"/>
        </w:tabs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 w:rsidRPr="002B1A40">
        <w:rPr>
          <w:rFonts w:ascii="宋体" w:eastAsia="宋体" w:hAnsi="宋体" w:hint="eastAsia"/>
          <w:b/>
          <w:sz w:val="44"/>
          <w:szCs w:val="44"/>
        </w:rPr>
        <w:t>关于印发中国医学科学院药用植物研究所</w:t>
      </w:r>
    </w:p>
    <w:p w:rsidR="004952AC" w:rsidRPr="000155CF" w:rsidRDefault="002B1A40" w:rsidP="002B1A40">
      <w:pPr>
        <w:tabs>
          <w:tab w:val="left" w:pos="142"/>
        </w:tabs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 w:rsidRPr="002B1A40">
        <w:rPr>
          <w:rFonts w:ascii="宋体" w:eastAsia="宋体" w:hAnsi="宋体" w:hint="eastAsia"/>
          <w:b/>
          <w:sz w:val="44"/>
          <w:szCs w:val="44"/>
        </w:rPr>
        <w:t>内部控制整体工作方案的通知</w:t>
      </w:r>
    </w:p>
    <w:p w:rsidR="004952AC" w:rsidRDefault="004952AC" w:rsidP="009F2F18">
      <w:pPr>
        <w:tabs>
          <w:tab w:val="left" w:pos="142"/>
        </w:tabs>
        <w:ind w:firstLineChars="0" w:firstLine="0"/>
      </w:pPr>
    </w:p>
    <w:p w:rsidR="004952AC" w:rsidRPr="00D37B48" w:rsidRDefault="002B1A40" w:rsidP="002C23BF">
      <w:pPr>
        <w:tabs>
          <w:tab w:val="left" w:pos="142"/>
        </w:tabs>
        <w:spacing w:line="560" w:lineRule="exact"/>
        <w:ind w:firstLineChars="0" w:firstLine="0"/>
        <w:rPr>
          <w:rFonts w:hAnsi="宋体"/>
        </w:rPr>
      </w:pPr>
      <w:r>
        <w:rPr>
          <w:rFonts w:hAnsi="宋体" w:hint="eastAsia"/>
        </w:rPr>
        <w:t>各职能处室</w:t>
      </w:r>
      <w:r w:rsidR="00D37B48">
        <w:rPr>
          <w:rFonts w:hAnsi="宋体" w:hint="eastAsia"/>
        </w:rPr>
        <w:t>：</w:t>
      </w:r>
    </w:p>
    <w:p w:rsidR="002B1A40" w:rsidRPr="002B1A40" w:rsidRDefault="002B1A40" w:rsidP="002B1A40">
      <w:pPr>
        <w:tabs>
          <w:tab w:val="left" w:pos="142"/>
        </w:tabs>
        <w:spacing w:line="560" w:lineRule="exact"/>
        <w:ind w:firstLine="632"/>
        <w:rPr>
          <w:rFonts w:hAnsi="宋体"/>
          <w:szCs w:val="32"/>
        </w:rPr>
      </w:pPr>
      <w:r w:rsidRPr="002B1A40">
        <w:rPr>
          <w:rFonts w:hAnsi="宋体" w:hint="eastAsia"/>
          <w:szCs w:val="32"/>
        </w:rPr>
        <w:t>按照国家卫健委及财政部文件要求，</w:t>
      </w:r>
      <w:r w:rsidR="00B973B6" w:rsidRPr="00B973B6">
        <w:rPr>
          <w:rFonts w:hAnsi="宋体" w:hint="eastAsia"/>
          <w:szCs w:val="32"/>
        </w:rPr>
        <w:t>中国医学科学院药用植物研究所</w:t>
      </w:r>
      <w:r w:rsidR="00B973B6">
        <w:rPr>
          <w:rFonts w:hAnsi="宋体" w:hint="eastAsia"/>
          <w:szCs w:val="32"/>
        </w:rPr>
        <w:t>（以下简称药植所）</w:t>
      </w:r>
      <w:r w:rsidRPr="002B1A40">
        <w:rPr>
          <w:rFonts w:hAnsi="宋体" w:hint="eastAsia"/>
          <w:szCs w:val="32"/>
        </w:rPr>
        <w:t>各</w:t>
      </w:r>
      <w:r w:rsidR="00B973B6">
        <w:rPr>
          <w:rFonts w:hAnsi="宋体" w:hint="eastAsia"/>
          <w:szCs w:val="32"/>
        </w:rPr>
        <w:t>职能处室</w:t>
      </w:r>
      <w:r w:rsidRPr="002B1A40">
        <w:rPr>
          <w:rFonts w:hAnsi="宋体" w:hint="eastAsia"/>
          <w:szCs w:val="32"/>
        </w:rPr>
        <w:t>开展了内部控制基础性评价工作。所党、政领导对此项工作高度重视，成立了主要负责人担任组长的内部控制及风险评估领导小组及由各</w:t>
      </w:r>
      <w:r w:rsidR="00B973B6">
        <w:rPr>
          <w:rFonts w:hAnsi="宋体" w:hint="eastAsia"/>
          <w:szCs w:val="32"/>
        </w:rPr>
        <w:t>职能处室</w:t>
      </w:r>
      <w:r w:rsidRPr="002B1A40">
        <w:rPr>
          <w:rFonts w:hAnsi="宋体" w:hint="eastAsia"/>
          <w:szCs w:val="32"/>
        </w:rPr>
        <w:t>组成的工作组。</w:t>
      </w:r>
    </w:p>
    <w:p w:rsidR="009C195D" w:rsidRDefault="002B1A40" w:rsidP="002B1A40">
      <w:pPr>
        <w:tabs>
          <w:tab w:val="left" w:pos="142"/>
        </w:tabs>
        <w:spacing w:line="560" w:lineRule="exact"/>
        <w:ind w:firstLine="632"/>
      </w:pPr>
      <w:r w:rsidRPr="002B1A40">
        <w:rPr>
          <w:rFonts w:hAnsi="宋体" w:hint="eastAsia"/>
          <w:szCs w:val="32"/>
        </w:rPr>
        <w:t>为进一步加强内部控制建设，以评促建，防范风险，现将药植所内部控制整体工作方案印发给你们，请各</w:t>
      </w:r>
      <w:r w:rsidR="00B973B6">
        <w:rPr>
          <w:rFonts w:hAnsi="宋体" w:hint="eastAsia"/>
          <w:szCs w:val="32"/>
        </w:rPr>
        <w:t>职能处室</w:t>
      </w:r>
      <w:r w:rsidRPr="002B1A40">
        <w:rPr>
          <w:rFonts w:hAnsi="宋体" w:hint="eastAsia"/>
          <w:szCs w:val="32"/>
        </w:rPr>
        <w:t>进一步提高对内部控制建设重要性的认识，依据《行政事业单位内部控制规范（试行）》等文件，完善管理制度，梳理业务流程，明确岗位</w:t>
      </w:r>
      <w:r w:rsidRPr="002B1A40">
        <w:rPr>
          <w:rFonts w:hAnsi="宋体" w:hint="eastAsia"/>
          <w:szCs w:val="32"/>
        </w:rPr>
        <w:lastRenderedPageBreak/>
        <w:t>职责，结合实际情况，切实做好内部控制体系建设，扎实开展风险评估及内部控制评价工作。</w:t>
      </w:r>
    </w:p>
    <w:p w:rsidR="004952AC" w:rsidRDefault="004952AC" w:rsidP="002C23BF">
      <w:pPr>
        <w:tabs>
          <w:tab w:val="left" w:pos="142"/>
        </w:tabs>
        <w:spacing w:line="560" w:lineRule="exact"/>
        <w:ind w:firstLineChars="0" w:firstLine="0"/>
      </w:pPr>
    </w:p>
    <w:p w:rsidR="00576601" w:rsidRPr="00FB0750" w:rsidRDefault="00576601" w:rsidP="002B1A40">
      <w:pPr>
        <w:spacing w:line="560" w:lineRule="exact"/>
        <w:ind w:firstLine="632"/>
        <w:rPr>
          <w:szCs w:val="32"/>
        </w:rPr>
      </w:pPr>
      <w:r w:rsidRPr="00FB0750">
        <w:rPr>
          <w:rFonts w:hint="eastAsia"/>
          <w:szCs w:val="32"/>
        </w:rPr>
        <w:t>附件：</w:t>
      </w:r>
      <w:r w:rsidR="002B1A40" w:rsidRPr="002B1A40">
        <w:rPr>
          <w:rFonts w:hint="eastAsia"/>
          <w:szCs w:val="32"/>
        </w:rPr>
        <w:t>《药植所内部控制整体工作方案》</w:t>
      </w:r>
    </w:p>
    <w:p w:rsidR="00C645C0" w:rsidRDefault="00C645C0" w:rsidP="002C23BF">
      <w:pPr>
        <w:tabs>
          <w:tab w:val="decimal" w:pos="1701"/>
        </w:tabs>
        <w:spacing w:line="560" w:lineRule="exact"/>
        <w:ind w:firstLineChars="0" w:firstLine="0"/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</w:pPr>
    </w:p>
    <w:p w:rsidR="00EA6A18" w:rsidRPr="001B5E5C" w:rsidRDefault="00EA6A18" w:rsidP="00AD7618">
      <w:pPr>
        <w:tabs>
          <w:tab w:val="decimal" w:pos="1701"/>
        </w:tabs>
        <w:ind w:firstLineChars="0" w:firstLine="0"/>
      </w:pPr>
    </w:p>
    <w:p w:rsidR="00D641F2" w:rsidRPr="00D641F2" w:rsidRDefault="00D641F2" w:rsidP="002C23BF">
      <w:pPr>
        <w:tabs>
          <w:tab w:val="center" w:pos="6379"/>
        </w:tabs>
        <w:spacing w:line="560" w:lineRule="exact"/>
        <w:ind w:firstLineChars="0" w:firstLine="0"/>
        <w:rPr>
          <w:rFonts w:asciiTheme="minorHAnsi" w:hAnsiTheme="minorHAnsi"/>
        </w:rPr>
      </w:pPr>
      <w:r>
        <w:rPr>
          <w:rFonts w:asciiTheme="minorHAnsi" w:hAnsiTheme="minorHAnsi" w:hint="eastAsia"/>
        </w:rPr>
        <w:tab/>
      </w:r>
      <w:r>
        <w:rPr>
          <w:rFonts w:asciiTheme="minorHAnsi" w:hAnsiTheme="minorHAnsi" w:hint="eastAsia"/>
        </w:rPr>
        <w:t>中国医学科学院药用植物研究所</w:t>
      </w:r>
    </w:p>
    <w:p w:rsidR="009F2F18" w:rsidRDefault="00C645C0" w:rsidP="00734B28">
      <w:pPr>
        <w:tabs>
          <w:tab w:val="right" w:pos="7797"/>
        </w:tabs>
        <w:spacing w:line="560" w:lineRule="exact"/>
        <w:ind w:firstLineChars="0" w:firstLine="0"/>
      </w:pPr>
      <w:r>
        <w:rPr>
          <w:rFonts w:hint="eastAsia"/>
        </w:rPr>
        <w:tab/>
      </w:r>
      <w:r w:rsidR="00D641F2">
        <w:rPr>
          <w:rFonts w:hint="eastAsia"/>
        </w:rPr>
        <w:t>201</w:t>
      </w:r>
      <w:r w:rsidR="002B1A40">
        <w:rPr>
          <w:rFonts w:hint="eastAsia"/>
        </w:rPr>
        <w:t>8</w:t>
      </w:r>
      <w:r>
        <w:rPr>
          <w:rFonts w:hAnsi="仿宋_GB2312" w:cs="仿宋_GB2312" w:hint="eastAsia"/>
        </w:rPr>
        <w:t>年</w:t>
      </w:r>
      <w:r w:rsidR="00734B28">
        <w:rPr>
          <w:rFonts w:hAnsi="仿宋_GB2312" w:cs="仿宋_GB2312" w:hint="eastAsia"/>
        </w:rPr>
        <w:t>10</w:t>
      </w:r>
      <w:r>
        <w:rPr>
          <w:rFonts w:hAnsi="仿宋_GB2312" w:cs="仿宋_GB2312" w:hint="eastAsia"/>
        </w:rPr>
        <w:t>月</w:t>
      </w:r>
      <w:r w:rsidR="00734B28">
        <w:rPr>
          <w:rFonts w:hAnsi="仿宋_GB2312" w:cs="仿宋_GB2312" w:hint="eastAsia"/>
        </w:rPr>
        <w:t>11</w:t>
      </w:r>
      <w:r>
        <w:rPr>
          <w:rFonts w:hAnsi="仿宋_GB2312" w:cs="仿宋_GB2312" w:hint="eastAsia"/>
        </w:rPr>
        <w:t>日</w:t>
      </w:r>
    </w:p>
    <w:p w:rsidR="009F2F18" w:rsidRDefault="009F2F18" w:rsidP="002C23BF">
      <w:pPr>
        <w:tabs>
          <w:tab w:val="left" w:pos="142"/>
        </w:tabs>
        <w:spacing w:line="560" w:lineRule="exact"/>
        <w:ind w:firstLineChars="0" w:firstLine="0"/>
      </w:pPr>
    </w:p>
    <w:p w:rsidR="009C195D" w:rsidRDefault="009C195D" w:rsidP="002C23BF">
      <w:pPr>
        <w:tabs>
          <w:tab w:val="left" w:pos="142"/>
        </w:tabs>
        <w:spacing w:line="560" w:lineRule="exact"/>
        <w:ind w:firstLineChars="0" w:firstLine="0"/>
      </w:pPr>
      <w:r>
        <w:rPr>
          <w:rFonts w:hint="eastAsia"/>
        </w:rPr>
        <w:t xml:space="preserve">　　（</w:t>
      </w:r>
      <w:r w:rsidR="002B1A40" w:rsidRPr="002B1A40">
        <w:rPr>
          <w:rFonts w:hint="eastAsia"/>
        </w:rPr>
        <w:t>信息公开形式：内部公开</w:t>
      </w:r>
      <w:r>
        <w:rPr>
          <w:rFonts w:hint="eastAsia"/>
        </w:rPr>
        <w:t>）</w:t>
      </w:r>
    </w:p>
    <w:p w:rsidR="009C195D" w:rsidRPr="001B5E5C" w:rsidRDefault="009C195D" w:rsidP="002C23BF">
      <w:pPr>
        <w:tabs>
          <w:tab w:val="decimal" w:pos="1701"/>
        </w:tabs>
        <w:spacing w:line="560" w:lineRule="exact"/>
        <w:ind w:firstLineChars="0" w:firstLine="0"/>
      </w:pPr>
    </w:p>
    <w:p w:rsidR="009C195D" w:rsidRPr="001B5E5C" w:rsidRDefault="009C195D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5919B0" w:rsidRDefault="005919B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Theme="minorHAnsi" w:hAnsiTheme="minorHAnsi"/>
        </w:rPr>
      </w:pPr>
    </w:p>
    <w:p w:rsidR="002B1A40" w:rsidRDefault="002B1A40" w:rsidP="002C23BF">
      <w:pPr>
        <w:tabs>
          <w:tab w:val="decimal" w:pos="1701"/>
        </w:tabs>
        <w:spacing w:line="560" w:lineRule="exact"/>
        <w:ind w:firstLineChars="0" w:firstLine="0"/>
        <w:rPr>
          <w:rFonts w:ascii="黑体" w:eastAsia="黑体" w:hAnsi="黑体"/>
        </w:rPr>
      </w:pPr>
      <w:r w:rsidRPr="002B1A40">
        <w:rPr>
          <w:rFonts w:ascii="黑体" w:eastAsia="黑体" w:hAnsi="黑体" w:hint="eastAsia"/>
        </w:rPr>
        <w:t>附件</w:t>
      </w:r>
    </w:p>
    <w:p w:rsidR="001602A4" w:rsidRPr="002B1A40" w:rsidRDefault="001602A4" w:rsidP="002C23BF">
      <w:pPr>
        <w:tabs>
          <w:tab w:val="decimal" w:pos="1701"/>
        </w:tabs>
        <w:spacing w:line="560" w:lineRule="exact"/>
        <w:ind w:firstLineChars="0" w:firstLine="0"/>
        <w:rPr>
          <w:rFonts w:ascii="黑体" w:eastAsia="黑体" w:hAnsi="黑体"/>
        </w:rPr>
      </w:pPr>
    </w:p>
    <w:p w:rsidR="001602A4" w:rsidRDefault="001602A4" w:rsidP="001602A4">
      <w:pPr>
        <w:tabs>
          <w:tab w:val="decimal" w:pos="1701"/>
        </w:tabs>
        <w:spacing w:line="560" w:lineRule="exact"/>
        <w:ind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B1A40">
        <w:rPr>
          <w:rFonts w:asciiTheme="majorEastAsia" w:eastAsiaTheme="majorEastAsia" w:hAnsiTheme="majorEastAsia" w:hint="eastAsia"/>
          <w:b/>
          <w:sz w:val="44"/>
          <w:szCs w:val="44"/>
        </w:rPr>
        <w:t>中国医学科学院药用植物研究所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B1A40">
        <w:rPr>
          <w:rFonts w:asciiTheme="majorEastAsia" w:eastAsiaTheme="majorEastAsia" w:hAnsiTheme="majorEastAsia" w:hint="eastAsia"/>
          <w:b/>
          <w:sz w:val="44"/>
          <w:szCs w:val="44"/>
        </w:rPr>
        <w:t>内部控制整体工作方案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jc w:val="left"/>
        <w:rPr>
          <w:rFonts w:ascii="黑体" w:eastAsia="黑体" w:hAnsi="黑体"/>
          <w:szCs w:val="32"/>
        </w:rPr>
      </w:pPr>
      <w:r w:rsidRPr="002B1A40">
        <w:rPr>
          <w:rFonts w:ascii="黑体" w:eastAsia="黑体" w:hAnsi="黑体" w:hint="eastAsia"/>
          <w:szCs w:val="32"/>
        </w:rPr>
        <w:t>一、成立组织机构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>
        <w:rPr>
          <w:rFonts w:hAnsi="宋体" w:hint="eastAsia"/>
          <w:szCs w:val="32"/>
        </w:rPr>
        <w:t>1.</w:t>
      </w:r>
      <w:r w:rsidRPr="002B1A40">
        <w:rPr>
          <w:rFonts w:hAnsi="宋体" w:hint="eastAsia"/>
          <w:szCs w:val="32"/>
        </w:rPr>
        <w:t>药植所内部控制及风险评估领导小组：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 w:rsidRPr="002B1A40">
        <w:rPr>
          <w:rFonts w:hAnsi="宋体" w:hint="eastAsia"/>
          <w:szCs w:val="32"/>
        </w:rPr>
        <w:t xml:space="preserve">组长：孙晓波  </w:t>
      </w:r>
      <w:r>
        <w:rPr>
          <w:rFonts w:hAnsi="宋体" w:hint="eastAsia"/>
          <w:szCs w:val="32"/>
        </w:rPr>
        <w:t>范晓明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 w:rsidRPr="002B1A40">
        <w:rPr>
          <w:rFonts w:hAnsi="宋体" w:hint="eastAsia"/>
          <w:szCs w:val="32"/>
        </w:rPr>
        <w:t>成员：魏建和  付洁  贺秀霞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>
        <w:rPr>
          <w:rFonts w:hAnsi="宋体" w:hint="eastAsia"/>
          <w:szCs w:val="32"/>
        </w:rPr>
        <w:t>2.</w:t>
      </w:r>
      <w:r w:rsidRPr="002B1A40">
        <w:rPr>
          <w:rFonts w:hAnsi="宋体" w:hint="eastAsia"/>
          <w:szCs w:val="32"/>
        </w:rPr>
        <w:t>药植所内部控制及风险评估工作小组：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 w:rsidRPr="002B1A40">
        <w:rPr>
          <w:rFonts w:hAnsi="宋体" w:hint="eastAsia"/>
          <w:szCs w:val="32"/>
        </w:rPr>
        <w:t>组长：付洁  贺秀霞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 w:rsidRPr="002B1A40">
        <w:rPr>
          <w:rFonts w:hAnsi="宋体" w:hint="eastAsia"/>
          <w:szCs w:val="32"/>
        </w:rPr>
        <w:t>成员：各</w:t>
      </w:r>
      <w:r>
        <w:rPr>
          <w:rFonts w:hAnsi="宋体" w:hint="eastAsia"/>
          <w:szCs w:val="32"/>
        </w:rPr>
        <w:t>职能处室</w:t>
      </w:r>
      <w:r w:rsidRPr="002B1A40">
        <w:rPr>
          <w:rFonts w:hAnsi="宋体" w:hint="eastAsia"/>
          <w:szCs w:val="32"/>
        </w:rPr>
        <w:t>负责人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>
        <w:rPr>
          <w:rFonts w:hAnsi="宋体" w:hint="eastAsia"/>
          <w:szCs w:val="32"/>
        </w:rPr>
        <w:t>3.</w:t>
      </w:r>
      <w:r w:rsidRPr="002B1A40">
        <w:rPr>
          <w:rFonts w:hAnsi="宋体" w:hint="eastAsia"/>
          <w:szCs w:val="32"/>
        </w:rPr>
        <w:t>药植所内部控制建设：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>
        <w:rPr>
          <w:rFonts w:hAnsi="宋体" w:hint="eastAsia"/>
          <w:szCs w:val="32"/>
        </w:rPr>
        <w:t>财务处</w:t>
      </w:r>
      <w:r w:rsidRPr="002B1A40">
        <w:rPr>
          <w:rFonts w:hAnsi="宋体" w:hint="eastAsia"/>
          <w:szCs w:val="32"/>
        </w:rPr>
        <w:t>牵头，其他各</w:t>
      </w:r>
      <w:r>
        <w:rPr>
          <w:rFonts w:hAnsi="宋体" w:hint="eastAsia"/>
          <w:szCs w:val="32"/>
        </w:rPr>
        <w:t>职能处室</w:t>
      </w:r>
      <w:r w:rsidRPr="002B1A40">
        <w:rPr>
          <w:rFonts w:hAnsi="宋体" w:hint="eastAsia"/>
          <w:szCs w:val="32"/>
        </w:rPr>
        <w:t>参与</w:t>
      </w:r>
      <w:r>
        <w:rPr>
          <w:rFonts w:hAnsi="宋体" w:hint="eastAsia"/>
          <w:szCs w:val="32"/>
        </w:rPr>
        <w:t>。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>
        <w:rPr>
          <w:rFonts w:hAnsi="宋体" w:hint="eastAsia"/>
          <w:szCs w:val="32"/>
        </w:rPr>
        <w:t>4.</w:t>
      </w:r>
      <w:r w:rsidRPr="002B1A40">
        <w:rPr>
          <w:rFonts w:hAnsi="宋体" w:hint="eastAsia"/>
          <w:szCs w:val="32"/>
        </w:rPr>
        <w:t>药植所内部控制评价及风险评估：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 w:rsidRPr="002B1A40">
        <w:rPr>
          <w:rFonts w:hAnsi="宋体" w:hint="eastAsia"/>
          <w:szCs w:val="32"/>
        </w:rPr>
        <w:t>审计处牵头，其他</w:t>
      </w:r>
      <w:r>
        <w:rPr>
          <w:rFonts w:hAnsi="宋体" w:hint="eastAsia"/>
          <w:szCs w:val="32"/>
        </w:rPr>
        <w:t>职能处室</w:t>
      </w:r>
      <w:r w:rsidRPr="002B1A40">
        <w:rPr>
          <w:rFonts w:hAnsi="宋体" w:hint="eastAsia"/>
          <w:szCs w:val="32"/>
        </w:rPr>
        <w:t>参与</w:t>
      </w:r>
      <w:r>
        <w:rPr>
          <w:rFonts w:hAnsi="宋体" w:hint="eastAsia"/>
          <w:szCs w:val="32"/>
        </w:rPr>
        <w:t>。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ascii="黑体" w:eastAsia="黑体" w:hAnsi="黑体"/>
          <w:szCs w:val="32"/>
        </w:rPr>
      </w:pPr>
      <w:r w:rsidRPr="002B1A40">
        <w:rPr>
          <w:rFonts w:ascii="黑体" w:eastAsia="黑体" w:hAnsi="黑体" w:hint="eastAsia"/>
          <w:szCs w:val="32"/>
        </w:rPr>
        <w:t xml:space="preserve">二、内部控制体系建设 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 w:rsidRPr="002B1A40">
        <w:rPr>
          <w:rFonts w:hAnsi="宋体" w:hint="eastAsia"/>
          <w:szCs w:val="32"/>
        </w:rPr>
        <w:t>药植所内部控制建设由</w:t>
      </w:r>
      <w:r>
        <w:rPr>
          <w:rFonts w:hAnsi="宋体" w:hint="eastAsia"/>
          <w:szCs w:val="32"/>
        </w:rPr>
        <w:t>财务处</w:t>
      </w:r>
      <w:r w:rsidRPr="002B1A40">
        <w:rPr>
          <w:rFonts w:hAnsi="宋体" w:hint="eastAsia"/>
          <w:szCs w:val="32"/>
        </w:rPr>
        <w:t>牵头开展，组织完善各项管理制度、梳理业务流程，完成药植所内部控制体系建设，并开展药植所管理信息化系统建设。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 w:rsidRPr="002B1A40">
        <w:rPr>
          <w:rFonts w:hAnsi="宋体" w:hint="eastAsia"/>
          <w:szCs w:val="32"/>
        </w:rPr>
        <w:t>各</w:t>
      </w:r>
      <w:r>
        <w:rPr>
          <w:rFonts w:hAnsi="宋体" w:hint="eastAsia"/>
          <w:szCs w:val="32"/>
        </w:rPr>
        <w:t>职能处室</w:t>
      </w:r>
      <w:r w:rsidRPr="002B1A40">
        <w:rPr>
          <w:rFonts w:hAnsi="宋体" w:hint="eastAsia"/>
          <w:szCs w:val="32"/>
        </w:rPr>
        <w:t>应依据《行政事业单位内部控制规范》等文件要</w:t>
      </w:r>
      <w:r w:rsidRPr="002B1A40">
        <w:rPr>
          <w:rFonts w:hAnsi="宋体" w:hint="eastAsia"/>
          <w:szCs w:val="32"/>
        </w:rPr>
        <w:lastRenderedPageBreak/>
        <w:t>求完善制度、优化流程、查找风险点，明确岗位职责，加强内控机制建设。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ascii="黑体" w:eastAsia="黑体" w:hAnsi="黑体"/>
          <w:szCs w:val="32"/>
        </w:rPr>
      </w:pPr>
      <w:r w:rsidRPr="002B1A40">
        <w:rPr>
          <w:rFonts w:ascii="黑体" w:eastAsia="黑体" w:hAnsi="黑体" w:hint="eastAsia"/>
          <w:szCs w:val="32"/>
        </w:rPr>
        <w:t>三、内部控制评价及风险评估</w:t>
      </w:r>
    </w:p>
    <w:p w:rsidR="001602A4" w:rsidRPr="002B1A40" w:rsidRDefault="001602A4" w:rsidP="001602A4">
      <w:pPr>
        <w:tabs>
          <w:tab w:val="decimal" w:pos="1701"/>
        </w:tabs>
        <w:spacing w:line="560" w:lineRule="exact"/>
        <w:ind w:firstLine="632"/>
        <w:rPr>
          <w:rFonts w:hAnsi="宋体"/>
          <w:szCs w:val="32"/>
        </w:rPr>
      </w:pPr>
      <w:r w:rsidRPr="002B1A40">
        <w:rPr>
          <w:rFonts w:hAnsi="宋体" w:hint="eastAsia"/>
          <w:szCs w:val="32"/>
        </w:rPr>
        <w:t>建立内部控制不定期评价机制及风险评估机制。药植所内部控制评价及风险评估工作由审计处牵头，可委托第三方开展，日常加强内控检查工作，以评促建，不断完善内部控制，防范风险。</w:t>
      </w:r>
    </w:p>
    <w:p w:rsidR="001602A4" w:rsidRDefault="001602A4" w:rsidP="001602A4">
      <w:pPr>
        <w:ind w:firstLine="632"/>
      </w:pPr>
      <w:r>
        <w:rPr>
          <w:rFonts w:hint="eastAsia"/>
        </w:rPr>
        <w:t xml:space="preserve">  </w:t>
      </w:r>
    </w:p>
    <w:p w:rsidR="001602A4" w:rsidRDefault="001602A4" w:rsidP="001602A4">
      <w:pPr>
        <w:ind w:firstLine="632"/>
      </w:pPr>
    </w:p>
    <w:p w:rsidR="001602A4" w:rsidRPr="001E59EB" w:rsidRDefault="001602A4" w:rsidP="001602A4">
      <w:pPr>
        <w:wordWrap w:val="0"/>
        <w:ind w:firstLine="632"/>
        <w:jc w:val="right"/>
      </w:pPr>
      <w:r>
        <w:rPr>
          <w:rFonts w:hint="eastAsia"/>
        </w:rPr>
        <w:t xml:space="preserve">2020年6月修改 </w:t>
      </w:r>
      <w:r>
        <w:t xml:space="preserve">  </w:t>
      </w:r>
    </w:p>
    <w:p w:rsidR="002B1A40" w:rsidRDefault="002B1A40" w:rsidP="002C23BF">
      <w:pPr>
        <w:tabs>
          <w:tab w:val="decimal" w:pos="1701"/>
        </w:tabs>
        <w:spacing w:line="480" w:lineRule="exact"/>
        <w:ind w:firstLineChars="0" w:firstLine="0"/>
      </w:pPr>
    </w:p>
    <w:p w:rsidR="002B1A40" w:rsidRDefault="002B1A40" w:rsidP="00B973B6">
      <w:pPr>
        <w:tabs>
          <w:tab w:val="decimal" w:pos="1701"/>
        </w:tabs>
        <w:spacing w:line="520" w:lineRule="exact"/>
        <w:ind w:firstLineChars="0" w:firstLine="0"/>
      </w:pPr>
    </w:p>
    <w:p w:rsidR="002B1A40" w:rsidRDefault="00440E94" w:rsidP="00440E94">
      <w:pPr>
        <w:tabs>
          <w:tab w:val="left" w:pos="7584"/>
        </w:tabs>
        <w:spacing w:line="580" w:lineRule="exact"/>
        <w:ind w:firstLineChars="0" w:firstLine="0"/>
      </w:pPr>
      <w:r>
        <w:tab/>
      </w:r>
    </w:p>
    <w:p w:rsidR="002C23BF" w:rsidRDefault="002C23BF" w:rsidP="00B973B6">
      <w:pPr>
        <w:tabs>
          <w:tab w:val="decimal" w:pos="1701"/>
        </w:tabs>
        <w:spacing w:line="660" w:lineRule="exact"/>
        <w:ind w:firstLineChars="0" w:firstLine="0"/>
      </w:pPr>
    </w:p>
    <w:p w:rsidR="001602A4" w:rsidRDefault="001602A4" w:rsidP="00B973B6">
      <w:pPr>
        <w:tabs>
          <w:tab w:val="decimal" w:pos="1701"/>
        </w:tabs>
        <w:spacing w:line="660" w:lineRule="exact"/>
        <w:ind w:firstLineChars="0" w:firstLine="0"/>
      </w:pPr>
    </w:p>
    <w:p w:rsidR="001602A4" w:rsidRDefault="001602A4" w:rsidP="00B973B6">
      <w:pPr>
        <w:tabs>
          <w:tab w:val="decimal" w:pos="1701"/>
        </w:tabs>
        <w:spacing w:line="660" w:lineRule="exact"/>
        <w:ind w:firstLineChars="0" w:firstLine="0"/>
      </w:pPr>
    </w:p>
    <w:p w:rsidR="001602A4" w:rsidRDefault="001602A4" w:rsidP="00B973B6">
      <w:pPr>
        <w:tabs>
          <w:tab w:val="decimal" w:pos="1701"/>
        </w:tabs>
        <w:spacing w:line="660" w:lineRule="exact"/>
        <w:ind w:firstLineChars="0" w:firstLine="0"/>
      </w:pPr>
    </w:p>
    <w:p w:rsidR="001602A4" w:rsidRDefault="001602A4" w:rsidP="00B973B6">
      <w:pPr>
        <w:tabs>
          <w:tab w:val="decimal" w:pos="1701"/>
        </w:tabs>
        <w:spacing w:line="660" w:lineRule="exact"/>
        <w:ind w:firstLineChars="0" w:firstLine="0"/>
      </w:pPr>
    </w:p>
    <w:p w:rsidR="001602A4" w:rsidRDefault="001602A4" w:rsidP="00B973B6">
      <w:pPr>
        <w:tabs>
          <w:tab w:val="decimal" w:pos="1701"/>
        </w:tabs>
        <w:spacing w:line="660" w:lineRule="exact"/>
        <w:ind w:firstLineChars="0" w:firstLine="0"/>
      </w:pPr>
    </w:p>
    <w:p w:rsidR="001602A4" w:rsidRDefault="001602A4" w:rsidP="00BA0857">
      <w:pPr>
        <w:tabs>
          <w:tab w:val="decimal" w:pos="1701"/>
        </w:tabs>
        <w:snapToGrid w:val="0"/>
        <w:spacing w:line="720" w:lineRule="exact"/>
        <w:ind w:firstLineChars="0" w:firstLine="0"/>
      </w:pPr>
      <w:bookmarkStart w:id="0" w:name="_GoBack"/>
    </w:p>
    <w:p w:rsidR="00BA0857" w:rsidRDefault="00BA0857" w:rsidP="00BA0857">
      <w:pPr>
        <w:tabs>
          <w:tab w:val="decimal" w:pos="1701"/>
        </w:tabs>
        <w:snapToGrid w:val="0"/>
        <w:spacing w:line="720" w:lineRule="exact"/>
        <w:ind w:firstLineChars="0" w:firstLine="0"/>
      </w:pPr>
    </w:p>
    <w:bookmarkEnd w:id="0"/>
    <w:p w:rsidR="009F2F18" w:rsidRPr="00674AC5" w:rsidRDefault="00E57BA0" w:rsidP="00B973B6">
      <w:pPr>
        <w:tabs>
          <w:tab w:val="left" w:pos="316"/>
          <w:tab w:val="right" w:pos="8532"/>
        </w:tabs>
        <w:spacing w:line="660" w:lineRule="exact"/>
        <w:ind w:firstLineChars="0" w:firstLine="0"/>
        <w:rPr>
          <w:rFonts w:ascii="Calibri"/>
          <w:sz w:val="28"/>
        </w:rPr>
      </w:pPr>
      <w:r>
        <w:rPr>
          <w:noProof/>
          <w:sz w:val="28"/>
        </w:rPr>
        <w:pict>
          <v:shape id="_x0000_s1027" type="#_x0000_t32" style="position:absolute;left:0;text-align:left;margin-left:.05pt;margin-top:2.25pt;width:442.2pt;height:.7pt;flip:y;z-index:251656192" o:connectortype="straight"/>
        </w:pict>
      </w:r>
      <w:r>
        <w:rPr>
          <w:noProof/>
          <w:sz w:val="28"/>
        </w:rPr>
        <w:pict>
          <v:shape id="_x0000_s1034" type="#_x0000_t32" style="position:absolute;left:0;text-align:left;margin-left:1.2pt;margin-top:0;width:442.2pt;height:1pt;flip:y;z-index:251660288;mso-position-vertical-relative:bottom-margin-area" o:connectortype="straight">
            <w10:wrap anchory="page"/>
          </v:shape>
        </w:pict>
      </w:r>
      <w:r w:rsidR="009F2F18" w:rsidRPr="00674AC5">
        <w:rPr>
          <w:rFonts w:hint="eastAsia"/>
          <w:sz w:val="28"/>
        </w:rPr>
        <w:tab/>
        <w:t>中国医学科学院</w:t>
      </w:r>
      <w:r w:rsidR="009F2F18" w:rsidRPr="00674AC5">
        <w:rPr>
          <w:rFonts w:ascii="Calibri" w:hint="eastAsia"/>
          <w:sz w:val="28"/>
        </w:rPr>
        <w:t>药用植物研究所</w:t>
      </w:r>
      <w:r w:rsidR="009F2F18" w:rsidRPr="00674AC5">
        <w:rPr>
          <w:rFonts w:ascii="Calibri" w:hint="eastAsia"/>
          <w:sz w:val="28"/>
        </w:rPr>
        <w:tab/>
      </w:r>
      <w:r w:rsidR="009F2F18" w:rsidRPr="00BE111F">
        <w:rPr>
          <w:rFonts w:hint="eastAsia"/>
          <w:sz w:val="28"/>
        </w:rPr>
        <w:t>201</w:t>
      </w:r>
      <w:r w:rsidR="002B1A40">
        <w:rPr>
          <w:rFonts w:hint="eastAsia"/>
          <w:sz w:val="28"/>
        </w:rPr>
        <w:t>8</w:t>
      </w:r>
      <w:r w:rsidR="009F2F18" w:rsidRPr="00BE111F">
        <w:rPr>
          <w:rFonts w:hint="eastAsia"/>
          <w:sz w:val="28"/>
        </w:rPr>
        <w:t>年</w:t>
      </w:r>
      <w:r w:rsidR="00440E94">
        <w:rPr>
          <w:rFonts w:hint="eastAsia"/>
          <w:sz w:val="28"/>
        </w:rPr>
        <w:t>10</w:t>
      </w:r>
      <w:r w:rsidR="009F2F18" w:rsidRPr="00BE111F">
        <w:rPr>
          <w:rFonts w:hint="eastAsia"/>
          <w:sz w:val="28"/>
        </w:rPr>
        <w:t>月</w:t>
      </w:r>
      <w:r w:rsidR="00440E94">
        <w:rPr>
          <w:rFonts w:hint="eastAsia"/>
          <w:sz w:val="28"/>
        </w:rPr>
        <w:t>11</w:t>
      </w:r>
      <w:r w:rsidR="009F2F18" w:rsidRPr="00BE111F">
        <w:rPr>
          <w:rFonts w:hint="eastAsia"/>
          <w:sz w:val="28"/>
        </w:rPr>
        <w:t>日</w:t>
      </w:r>
      <w:r w:rsidR="009F2F18" w:rsidRPr="00674AC5">
        <w:rPr>
          <w:rFonts w:hAnsi="仿宋_GB2312" w:cs="仿宋_GB2312" w:hint="eastAsia"/>
          <w:sz w:val="28"/>
        </w:rPr>
        <w:t>印发</w:t>
      </w:r>
    </w:p>
    <w:sectPr w:rsidR="009F2F18" w:rsidRPr="00674AC5" w:rsidSect="007C0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8" w:right="1474" w:bottom="1985" w:left="1588" w:header="851" w:footer="1049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BA0" w:rsidRDefault="00E57BA0" w:rsidP="009C195D">
      <w:pPr>
        <w:spacing w:line="240" w:lineRule="auto"/>
        <w:ind w:firstLine="640"/>
      </w:pPr>
      <w:r>
        <w:separator/>
      </w:r>
    </w:p>
  </w:endnote>
  <w:endnote w:type="continuationSeparator" w:id="0">
    <w:p w:rsidR="00E57BA0" w:rsidRDefault="00E57BA0" w:rsidP="009C195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0E04B94-6DF2-44DC-ADEF-EAFB034DC290}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2" w:subsetted="1" w:fontKey="{63D3B04D-52BF-4269-BE11-7707B02E07F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5BCB30B-5C79-4F01-B7C2-C8BC95E5521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D" w:rsidRDefault="009C195D" w:rsidP="009C195D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D" w:rsidRPr="00D810DC" w:rsidRDefault="00F16F14" w:rsidP="00F16F14">
    <w:pPr>
      <w:pStyle w:val="a6"/>
      <w:tabs>
        <w:tab w:val="clear" w:pos="4153"/>
        <w:tab w:val="clear" w:pos="8306"/>
      </w:tabs>
      <w:ind w:rightChars="100" w:right="320" w:firstLineChars="0" w:firstLine="0"/>
      <w:jc w:val="right"/>
      <w:rPr>
        <w:rFonts w:asciiTheme="minorEastAsia" w:eastAsiaTheme="minorEastAsia" w:hAnsiTheme="minorEastAsia"/>
        <w:sz w:val="28"/>
      </w:rPr>
    </w:pPr>
    <w:r>
      <w:rPr>
        <w:rFonts w:ascii="Tahoma" w:eastAsia="Arial Unicode MS" w:hAnsi="Tahoma" w:hint="eastAsia"/>
        <w:sz w:val="28"/>
      </w:rPr>
      <w:tab/>
    </w:r>
    <w:r w:rsidR="00D810DC" w:rsidRPr="00D810DC">
      <w:rPr>
        <w:rFonts w:asciiTheme="minorEastAsia" w:eastAsiaTheme="minorEastAsia" w:hAnsiTheme="minorEastAsia" w:hint="eastAsia"/>
        <w:sz w:val="28"/>
      </w:rPr>
      <w:t>—</w:t>
    </w:r>
    <w:r w:rsidR="00221A89" w:rsidRPr="00D810DC">
      <w:rPr>
        <w:rFonts w:asciiTheme="minorEastAsia" w:eastAsiaTheme="minorEastAsia" w:hAnsiTheme="minorEastAsia"/>
        <w:sz w:val="28"/>
      </w:rPr>
      <w:fldChar w:fldCharType="begin"/>
    </w:r>
    <w:r w:rsidR="009C195D" w:rsidRPr="00D810DC">
      <w:rPr>
        <w:rFonts w:asciiTheme="minorEastAsia" w:eastAsiaTheme="minorEastAsia" w:hAnsiTheme="minorEastAsia"/>
        <w:sz w:val="28"/>
      </w:rPr>
      <w:instrText xml:space="preserve"> PAGE   \* MERGEFORMAT </w:instrText>
    </w:r>
    <w:r w:rsidR="00221A89" w:rsidRPr="00D810DC">
      <w:rPr>
        <w:rFonts w:asciiTheme="minorEastAsia" w:eastAsiaTheme="minorEastAsia" w:hAnsiTheme="minorEastAsia"/>
        <w:sz w:val="28"/>
      </w:rPr>
      <w:fldChar w:fldCharType="separate"/>
    </w:r>
    <w:r w:rsidR="00BA0857" w:rsidRPr="00BA0857">
      <w:rPr>
        <w:rFonts w:asciiTheme="minorEastAsia" w:eastAsiaTheme="minorEastAsia" w:hAnsiTheme="minorEastAsia"/>
        <w:noProof/>
        <w:sz w:val="28"/>
        <w:lang w:val="zh-CN"/>
      </w:rPr>
      <w:t>4</w:t>
    </w:r>
    <w:r w:rsidR="00221A89" w:rsidRPr="00D810DC">
      <w:rPr>
        <w:rFonts w:asciiTheme="minorEastAsia" w:eastAsiaTheme="minorEastAsia" w:hAnsiTheme="minorEastAsia"/>
        <w:sz w:val="28"/>
      </w:rPr>
      <w:fldChar w:fldCharType="end"/>
    </w:r>
    <w:r w:rsidR="00D810DC" w:rsidRPr="00D810DC">
      <w:rPr>
        <w:rFonts w:asciiTheme="minorEastAsia" w:eastAsiaTheme="minorEastAsia" w:hAnsiTheme="minorEastAsia" w:hint="eastAsia"/>
        <w:sz w:val="28"/>
      </w:rPr>
      <w:t>—</w:t>
    </w:r>
  </w:p>
  <w:p w:rsidR="005A550A" w:rsidRDefault="005A550A" w:rsidP="00F16F14">
    <w:pPr>
      <w:pStyle w:val="a6"/>
      <w:tabs>
        <w:tab w:val="clear" w:pos="4153"/>
        <w:tab w:val="clear" w:pos="8306"/>
      </w:tabs>
      <w:ind w:rightChars="100" w:right="320" w:firstLineChars="0" w:firstLine="0"/>
      <w:jc w:val="right"/>
      <w:rPr>
        <w:rFonts w:ascii="Tahoma" w:eastAsia="Arial Unicode MS" w:hAnsi="Tahoma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D" w:rsidRDefault="009C195D" w:rsidP="009C195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BA0" w:rsidRDefault="00E57BA0" w:rsidP="009C195D">
      <w:pPr>
        <w:spacing w:line="240" w:lineRule="auto"/>
        <w:ind w:firstLine="640"/>
      </w:pPr>
      <w:r>
        <w:separator/>
      </w:r>
    </w:p>
  </w:footnote>
  <w:footnote w:type="continuationSeparator" w:id="0">
    <w:p w:rsidR="00E57BA0" w:rsidRDefault="00E57BA0" w:rsidP="009C195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D" w:rsidRDefault="009C195D" w:rsidP="009C195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D" w:rsidRPr="007735ED" w:rsidRDefault="009C195D" w:rsidP="007735ED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D" w:rsidRDefault="009C195D" w:rsidP="009C195D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A4B4D"/>
    <w:multiLevelType w:val="multilevel"/>
    <w:tmpl w:val="59489D70"/>
    <w:lvl w:ilvl="0">
      <w:start w:val="1"/>
      <w:numFmt w:val="chineseCountingThousand"/>
      <w:lvlText w:val="%1、"/>
      <w:lvlJc w:val="left"/>
      <w:pPr>
        <w:tabs>
          <w:tab w:val="num" w:pos="632"/>
        </w:tabs>
        <w:ind w:left="0" w:firstLine="632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num" w:pos="632"/>
        </w:tabs>
        <w:ind w:left="0" w:firstLine="632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632"/>
        </w:tabs>
        <w:ind w:left="0" w:firstLine="632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632"/>
        </w:tabs>
        <w:ind w:left="0" w:firstLine="632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F1D"/>
    <w:rsid w:val="000155CF"/>
    <w:rsid w:val="000572A8"/>
    <w:rsid w:val="000606B7"/>
    <w:rsid w:val="0006592F"/>
    <w:rsid w:val="000A4662"/>
    <w:rsid w:val="0013157B"/>
    <w:rsid w:val="00141199"/>
    <w:rsid w:val="00142EAD"/>
    <w:rsid w:val="001602A4"/>
    <w:rsid w:val="00161927"/>
    <w:rsid w:val="00172EC8"/>
    <w:rsid w:val="0017351C"/>
    <w:rsid w:val="00174BCD"/>
    <w:rsid w:val="00186BB8"/>
    <w:rsid w:val="00197B7D"/>
    <w:rsid w:val="001A2A46"/>
    <w:rsid w:val="001B5E5C"/>
    <w:rsid w:val="001B752B"/>
    <w:rsid w:val="0020306E"/>
    <w:rsid w:val="00221A89"/>
    <w:rsid w:val="00225BD2"/>
    <w:rsid w:val="0023621E"/>
    <w:rsid w:val="002B1A40"/>
    <w:rsid w:val="002B7281"/>
    <w:rsid w:val="002C23BF"/>
    <w:rsid w:val="002D4558"/>
    <w:rsid w:val="002F1951"/>
    <w:rsid w:val="002F5EDA"/>
    <w:rsid w:val="00344E5C"/>
    <w:rsid w:val="0035591A"/>
    <w:rsid w:val="00372931"/>
    <w:rsid w:val="003A1573"/>
    <w:rsid w:val="003D03A9"/>
    <w:rsid w:val="003D5F47"/>
    <w:rsid w:val="003F415B"/>
    <w:rsid w:val="003F4812"/>
    <w:rsid w:val="00400F4B"/>
    <w:rsid w:val="00406BBD"/>
    <w:rsid w:val="0041788B"/>
    <w:rsid w:val="00417F1C"/>
    <w:rsid w:val="00440E94"/>
    <w:rsid w:val="0047694A"/>
    <w:rsid w:val="00487E7B"/>
    <w:rsid w:val="004952AC"/>
    <w:rsid w:val="004C0A9B"/>
    <w:rsid w:val="004C5F18"/>
    <w:rsid w:val="005568E1"/>
    <w:rsid w:val="00570BB6"/>
    <w:rsid w:val="00576601"/>
    <w:rsid w:val="005919B0"/>
    <w:rsid w:val="005A550A"/>
    <w:rsid w:val="005E10EE"/>
    <w:rsid w:val="005F0A32"/>
    <w:rsid w:val="005F428C"/>
    <w:rsid w:val="0066089A"/>
    <w:rsid w:val="00661A60"/>
    <w:rsid w:val="00674AC5"/>
    <w:rsid w:val="006764E6"/>
    <w:rsid w:val="00693EFB"/>
    <w:rsid w:val="006A6759"/>
    <w:rsid w:val="006C16AF"/>
    <w:rsid w:val="006E0A55"/>
    <w:rsid w:val="006E1027"/>
    <w:rsid w:val="006E4E45"/>
    <w:rsid w:val="006F4372"/>
    <w:rsid w:val="00703848"/>
    <w:rsid w:val="00727E1A"/>
    <w:rsid w:val="00734B28"/>
    <w:rsid w:val="0076161B"/>
    <w:rsid w:val="007735ED"/>
    <w:rsid w:val="00787451"/>
    <w:rsid w:val="007962E9"/>
    <w:rsid w:val="007C0ABD"/>
    <w:rsid w:val="007D7BB0"/>
    <w:rsid w:val="00802E9A"/>
    <w:rsid w:val="008102D1"/>
    <w:rsid w:val="008B3915"/>
    <w:rsid w:val="008E3CC9"/>
    <w:rsid w:val="008E7C98"/>
    <w:rsid w:val="00902067"/>
    <w:rsid w:val="00941DF5"/>
    <w:rsid w:val="009427D1"/>
    <w:rsid w:val="00970988"/>
    <w:rsid w:val="00981A59"/>
    <w:rsid w:val="00984349"/>
    <w:rsid w:val="009867D5"/>
    <w:rsid w:val="00992CF7"/>
    <w:rsid w:val="009C195D"/>
    <w:rsid w:val="009C3AA9"/>
    <w:rsid w:val="009E373E"/>
    <w:rsid w:val="009E39E5"/>
    <w:rsid w:val="009F2F18"/>
    <w:rsid w:val="00A03769"/>
    <w:rsid w:val="00A04FEE"/>
    <w:rsid w:val="00A1045C"/>
    <w:rsid w:val="00A3372D"/>
    <w:rsid w:val="00A52465"/>
    <w:rsid w:val="00A63923"/>
    <w:rsid w:val="00A7001F"/>
    <w:rsid w:val="00A91598"/>
    <w:rsid w:val="00AD2015"/>
    <w:rsid w:val="00AD7618"/>
    <w:rsid w:val="00B50D69"/>
    <w:rsid w:val="00B616AB"/>
    <w:rsid w:val="00B861BE"/>
    <w:rsid w:val="00B973B6"/>
    <w:rsid w:val="00BA0857"/>
    <w:rsid w:val="00BD3626"/>
    <w:rsid w:val="00BE111F"/>
    <w:rsid w:val="00BE4A92"/>
    <w:rsid w:val="00C0271F"/>
    <w:rsid w:val="00C3056A"/>
    <w:rsid w:val="00C52642"/>
    <w:rsid w:val="00C645C0"/>
    <w:rsid w:val="00C67C44"/>
    <w:rsid w:val="00CC03CD"/>
    <w:rsid w:val="00CC5E6F"/>
    <w:rsid w:val="00CD3E2E"/>
    <w:rsid w:val="00D16D23"/>
    <w:rsid w:val="00D306B7"/>
    <w:rsid w:val="00D37B48"/>
    <w:rsid w:val="00D641F2"/>
    <w:rsid w:val="00D669BC"/>
    <w:rsid w:val="00D77503"/>
    <w:rsid w:val="00D810DC"/>
    <w:rsid w:val="00DC6742"/>
    <w:rsid w:val="00DF3DC4"/>
    <w:rsid w:val="00DF6F54"/>
    <w:rsid w:val="00E31885"/>
    <w:rsid w:val="00E31F1D"/>
    <w:rsid w:val="00E36265"/>
    <w:rsid w:val="00E57BA0"/>
    <w:rsid w:val="00E96476"/>
    <w:rsid w:val="00EA5089"/>
    <w:rsid w:val="00EA6A18"/>
    <w:rsid w:val="00F16F14"/>
    <w:rsid w:val="00F301C8"/>
    <w:rsid w:val="00F36747"/>
    <w:rsid w:val="00F46BA8"/>
    <w:rsid w:val="00FA1FF2"/>
    <w:rsid w:val="00FB198B"/>
    <w:rsid w:val="00FC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4"/>
        <o:r id="V:Rule2" type="connector" idref="#_x0000_s1027"/>
        <o:r id="V:Rule3" type="connector" idref="#_x0000_s1031"/>
      </o:rules>
    </o:shapelayout>
  </w:shapeDefaults>
  <w:decimalSymbol w:val="."/>
  <w:listSeparator w:val=","/>
  <w14:docId w14:val="2987F967"/>
  <w15:docId w15:val="{947F327C-2078-4921-9940-220588D3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742"/>
    <w:pPr>
      <w:widowControl w:val="0"/>
      <w:spacing w:line="500" w:lineRule="exact"/>
      <w:ind w:firstLineChars="200" w:firstLine="200"/>
      <w:jc w:val="both"/>
    </w:pPr>
    <w:rPr>
      <w:kern w:val="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CC9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9C1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C195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95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9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403;&#21069;&#24037;&#20316;&#22841;\&#21508;&#31181;&#25171;&#21360;&#26684;&#24335;\&#20844;&#25991;&#27169;&#26495;\&#33647;&#26893;&#2145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药植发.dotx</Template>
  <TotalTime>27</TotalTime>
  <Pages>4</Pages>
  <Words>137</Words>
  <Characters>781</Characters>
  <Application>Microsoft Office Word</Application>
  <DocSecurity>0</DocSecurity>
  <Lines>6</Lines>
  <Paragraphs>1</Paragraphs>
  <ScaleCrop>false</ScaleCrop>
  <Company>Acer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孙明舒</dc:creator>
  <cp:lastModifiedBy>suoban</cp:lastModifiedBy>
  <cp:revision>9</cp:revision>
  <cp:lastPrinted>2018-10-15T11:56:00Z</cp:lastPrinted>
  <dcterms:created xsi:type="dcterms:W3CDTF">2018-09-29T12:01:00Z</dcterms:created>
  <dcterms:modified xsi:type="dcterms:W3CDTF">2020-10-21T01:10:00Z</dcterms:modified>
</cp:coreProperties>
</file>